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00" w:rsidRPr="007B64A3" w:rsidRDefault="00812800" w:rsidP="0036252D">
      <w:pPr>
        <w:pStyle w:val="Nagwek"/>
        <w:tabs>
          <w:tab w:val="left" w:pos="142"/>
          <w:tab w:val="left" w:pos="7088"/>
          <w:tab w:val="right" w:pos="9356"/>
        </w:tabs>
        <w:ind w:left="142" w:right="-11"/>
        <w:rPr>
          <w:rFonts w:ascii="Trebuchet MS" w:hAnsi="Trebuchet MS"/>
          <w:b/>
          <w:color w:val="FFFFFF"/>
          <w:sz w:val="26"/>
          <w:szCs w:val="26"/>
        </w:rPr>
      </w:pPr>
      <w:r w:rsidRPr="007B64A3">
        <w:rPr>
          <w:rFonts w:ascii="Trebuchet MS" w:hAnsi="Trebuchet MS"/>
          <w:noProof/>
          <w:color w:val="FF0000"/>
          <w:sz w:val="16"/>
          <w:szCs w:val="16"/>
          <w:lang w:eastAsia="pl-PL"/>
        </w:rPr>
        <w:drawing>
          <wp:inline distT="0" distB="0" distL="0" distR="0">
            <wp:extent cx="2895600" cy="11353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64A3">
        <w:rPr>
          <w:rFonts w:ascii="Trebuchet MS" w:hAnsi="Trebuchet MS"/>
          <w:b/>
          <w:noProof/>
          <w:color w:val="FF0000"/>
          <w:sz w:val="26"/>
          <w:szCs w:val="26"/>
          <w:lang w:eastAsia="pl-PL"/>
        </w:rPr>
        <w:t xml:space="preserve"> </w:t>
      </w:r>
      <w:r w:rsidRPr="007B64A3">
        <w:rPr>
          <w:rFonts w:ascii="Trebuchet MS" w:hAnsi="Trebuchet MS"/>
          <w:b/>
          <w:noProof/>
          <w:color w:val="FFFFFF"/>
          <w:sz w:val="26"/>
          <w:szCs w:val="26"/>
          <w:lang w:eastAsia="pl-PL"/>
        </w:rPr>
        <w:lastRenderedPageBreak/>
        <w:t>Rada</w:t>
      </w:r>
    </w:p>
    <w:p w:rsidR="00AF2862" w:rsidRDefault="00AF2862" w:rsidP="0036252D">
      <w:pPr>
        <w:pStyle w:val="Nagwek"/>
        <w:tabs>
          <w:tab w:val="clear" w:pos="4536"/>
          <w:tab w:val="clear" w:pos="9072"/>
          <w:tab w:val="left" w:pos="142"/>
          <w:tab w:val="left" w:pos="3969"/>
          <w:tab w:val="left" w:pos="7088"/>
          <w:tab w:val="right" w:pos="9356"/>
        </w:tabs>
        <w:ind w:left="142" w:right="-11"/>
        <w:rPr>
          <w:rFonts w:ascii="Trebuchet MS" w:hAnsi="Trebuchet MS"/>
          <w:b/>
          <w:color w:val="FFFFFF"/>
          <w:sz w:val="26"/>
          <w:szCs w:val="26"/>
        </w:rPr>
      </w:pPr>
      <w:r w:rsidRPr="007B64A3">
        <w:rPr>
          <w:rFonts w:ascii="Trebuchet MS" w:hAnsi="Trebuchet MS"/>
          <w:noProof/>
          <w:color w:val="FF000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-635</wp:posOffset>
            </wp:positionV>
            <wp:extent cx="2466340" cy="4413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2800">
        <w:rPr>
          <w:rFonts w:ascii="Trebuchet MS" w:hAnsi="Trebuchet MS"/>
          <w:b/>
          <w:color w:val="FFFFFF"/>
          <w:sz w:val="26"/>
          <w:szCs w:val="26"/>
        </w:rPr>
        <w:t xml:space="preserve">Rada </w:t>
      </w:r>
    </w:p>
    <w:p w:rsidR="00812800" w:rsidRPr="000F7FD1" w:rsidRDefault="00812800" w:rsidP="0036252D">
      <w:pPr>
        <w:pStyle w:val="Nagwek"/>
        <w:tabs>
          <w:tab w:val="clear" w:pos="4536"/>
          <w:tab w:val="clear" w:pos="9072"/>
          <w:tab w:val="left" w:pos="142"/>
          <w:tab w:val="left" w:pos="3969"/>
          <w:tab w:val="left" w:pos="7088"/>
          <w:tab w:val="right" w:pos="9356"/>
        </w:tabs>
        <w:ind w:left="142" w:right="-11"/>
        <w:rPr>
          <w:rFonts w:ascii="Trebuchet MS" w:hAnsi="Trebuchet MS"/>
          <w:b/>
          <w:color w:val="FFFFFF"/>
          <w:sz w:val="26"/>
          <w:szCs w:val="26"/>
        </w:rPr>
        <w:sectPr w:rsidR="00812800" w:rsidRPr="000F7FD1" w:rsidSect="002B1211">
          <w:footerReference w:type="default" r:id="rId9"/>
          <w:pgSz w:w="11906" w:h="16838"/>
          <w:pgMar w:top="720" w:right="720" w:bottom="720" w:left="720" w:header="708" w:footer="398" w:gutter="0"/>
          <w:cols w:num="2" w:space="710" w:equalWidth="0">
            <w:col w:w="4878" w:space="1206"/>
            <w:col w:w="4382"/>
          </w:cols>
          <w:docGrid w:linePitch="360"/>
        </w:sectPr>
      </w:pPr>
      <w:r>
        <w:rPr>
          <w:rFonts w:ascii="Trebuchet MS" w:hAnsi="Trebuchet MS"/>
          <w:b/>
          <w:color w:val="FFFFFF"/>
          <w:sz w:val="26"/>
          <w:szCs w:val="26"/>
        </w:rPr>
        <w:t>Naczelna ZHP</w:t>
      </w:r>
    </w:p>
    <w:p w:rsidR="00812800" w:rsidRDefault="00812800" w:rsidP="0036252D">
      <w:pPr>
        <w:pStyle w:val="Nagwek1"/>
        <w:numPr>
          <w:ilvl w:val="0"/>
          <w:numId w:val="0"/>
        </w:numPr>
        <w:ind w:left="360" w:hanging="360"/>
        <w:jc w:val="center"/>
        <w:rPr>
          <w:rFonts w:ascii="Trebuchet MS" w:hAnsi="Trebuchet MS"/>
          <w:szCs w:val="28"/>
        </w:rPr>
      </w:pPr>
    </w:p>
    <w:p w:rsidR="00A236AA" w:rsidRPr="00EB490C" w:rsidRDefault="00A236AA" w:rsidP="00A236AA">
      <w:pPr>
        <w:pStyle w:val="Standard"/>
        <w:spacing w:before="0" w:line="276" w:lineRule="auto"/>
        <w:jc w:val="center"/>
      </w:pPr>
      <w:r w:rsidRPr="00EB490C">
        <w:rPr>
          <w:b/>
          <w:sz w:val="28"/>
          <w:szCs w:val="28"/>
        </w:rPr>
        <w:t>Uchwała nr</w:t>
      </w:r>
      <w:r>
        <w:rPr>
          <w:b/>
          <w:sz w:val="28"/>
          <w:szCs w:val="28"/>
        </w:rPr>
        <w:t xml:space="preserve"> 32</w:t>
      </w:r>
      <w:r w:rsidRPr="00EB490C">
        <w:rPr>
          <w:b/>
          <w:sz w:val="28"/>
          <w:szCs w:val="28"/>
        </w:rPr>
        <w:t>/XL Rady Naczelnej ZHP</w:t>
      </w:r>
    </w:p>
    <w:p w:rsidR="00A236AA" w:rsidRPr="00EB490C" w:rsidRDefault="00A236AA" w:rsidP="00A236AA">
      <w:pPr>
        <w:pStyle w:val="Standard"/>
        <w:spacing w:before="0" w:line="276" w:lineRule="auto"/>
        <w:jc w:val="center"/>
      </w:pPr>
      <w:r w:rsidRPr="00EB490C">
        <w:rPr>
          <w:b/>
          <w:bCs/>
          <w:sz w:val="28"/>
          <w:szCs w:val="28"/>
        </w:rPr>
        <w:t xml:space="preserve">z dnia </w:t>
      </w:r>
      <w:r>
        <w:rPr>
          <w:b/>
          <w:bCs/>
          <w:sz w:val="28"/>
          <w:szCs w:val="28"/>
        </w:rPr>
        <w:t xml:space="preserve">6 </w:t>
      </w:r>
      <w:r w:rsidRPr="00EB490C">
        <w:rPr>
          <w:b/>
          <w:bCs/>
          <w:sz w:val="28"/>
          <w:szCs w:val="28"/>
        </w:rPr>
        <w:t xml:space="preserve">kwietnia 2019 r. </w:t>
      </w:r>
    </w:p>
    <w:p w:rsidR="00A236AA" w:rsidRDefault="00A236AA" w:rsidP="00A236AA">
      <w:pPr>
        <w:pStyle w:val="Standard"/>
        <w:spacing w:before="0" w:line="276" w:lineRule="auto"/>
        <w:jc w:val="center"/>
        <w:rPr>
          <w:b/>
          <w:sz w:val="28"/>
          <w:szCs w:val="28"/>
        </w:rPr>
      </w:pPr>
      <w:r w:rsidRPr="00EB490C">
        <w:rPr>
          <w:b/>
          <w:sz w:val="28"/>
          <w:szCs w:val="28"/>
        </w:rPr>
        <w:t>w sprawie udziału kadry ZHP w życiu politycznym</w:t>
      </w:r>
    </w:p>
    <w:p w:rsidR="00A236AA" w:rsidRPr="00EB490C" w:rsidRDefault="00A236AA" w:rsidP="00A236AA">
      <w:pPr>
        <w:pStyle w:val="Standard"/>
        <w:spacing w:before="0" w:line="276" w:lineRule="auto"/>
        <w:jc w:val="center"/>
      </w:pPr>
    </w:p>
    <w:p w:rsidR="00A236AA" w:rsidRPr="00EB490C" w:rsidRDefault="00A236AA" w:rsidP="00A236AA">
      <w:pPr>
        <w:pStyle w:val="Standard"/>
        <w:spacing w:before="0"/>
        <w:rPr>
          <w:b/>
          <w:sz w:val="16"/>
          <w:szCs w:val="28"/>
        </w:rPr>
      </w:pPr>
    </w:p>
    <w:p w:rsidR="00A236AA" w:rsidRPr="00EB490C" w:rsidRDefault="00A236AA" w:rsidP="00A236AA">
      <w:pPr>
        <w:pStyle w:val="Standard"/>
        <w:numPr>
          <w:ilvl w:val="0"/>
          <w:numId w:val="31"/>
        </w:numPr>
        <w:autoSpaceDE w:val="0"/>
        <w:spacing w:before="0" w:after="120"/>
        <w:ind w:left="426"/>
      </w:pPr>
      <w:r w:rsidRPr="00EB490C">
        <w:rPr>
          <w:sz w:val="24"/>
        </w:rPr>
        <w:t xml:space="preserve">Na podstawie § 67 ust. 4 pkt 1 Statutu ZHP, mając na uwadze postanowienia §2 ust. 3, § 3 ust. 2, §3 ust. 4 pkt 2 i 3 Statutu ZHP, Rada Naczelna ZHP wyraża stanowisko w sprawie kandydowania członków ZHP w wyborach powszechnych oraz dopuszczalne zasady prowadzenia kampanii wyborczej w połączeniu </w:t>
      </w:r>
      <w:r w:rsidRPr="00EB490C">
        <w:rPr>
          <w:sz w:val="24"/>
        </w:rPr>
        <w:br/>
        <w:t>z działaniem w ZHP.</w:t>
      </w:r>
    </w:p>
    <w:p w:rsidR="00A236AA" w:rsidRPr="004D3ADF" w:rsidRDefault="00A236AA" w:rsidP="00A236AA">
      <w:pPr>
        <w:pStyle w:val="Standard"/>
        <w:numPr>
          <w:ilvl w:val="0"/>
          <w:numId w:val="31"/>
        </w:numPr>
        <w:autoSpaceDE w:val="0"/>
        <w:spacing w:before="0" w:after="120"/>
        <w:ind w:left="426"/>
        <w:rPr>
          <w:sz w:val="24"/>
        </w:rPr>
      </w:pPr>
      <w:r w:rsidRPr="00EB490C">
        <w:rPr>
          <w:sz w:val="24"/>
        </w:rPr>
        <w:t>Związek Harcerstwa Polskiego wychowuje młodych ludzi na aktywnych obywateli Rzeczypospolitej Polskiej.  Kluczowym elementem harcerskiego wychowania jest przykład własny harcerskiego wychowawcy, aktywność obywatelska kadry ZHP jest ze wszech miar godna pochwały i zachęcamy do niej każdego członka ZHP.</w:t>
      </w:r>
    </w:p>
    <w:p w:rsidR="00A236AA" w:rsidRPr="004D3ADF" w:rsidRDefault="00A236AA" w:rsidP="00A236AA">
      <w:pPr>
        <w:pStyle w:val="Standard"/>
        <w:numPr>
          <w:ilvl w:val="0"/>
          <w:numId w:val="31"/>
        </w:numPr>
        <w:autoSpaceDE w:val="0"/>
        <w:spacing w:before="0" w:after="120"/>
        <w:ind w:left="426"/>
        <w:rPr>
          <w:sz w:val="24"/>
        </w:rPr>
      </w:pPr>
      <w:r w:rsidRPr="00EB490C">
        <w:rPr>
          <w:sz w:val="24"/>
        </w:rPr>
        <w:t xml:space="preserve">Związek Harcerstwa Polskiego jest organizacją apolityczną; jego członkowie przy podejmowaniu aktywności obywatelskiej winni dokładać starań, by ich działania i kreowany wizerunek nie naruszały statutowej zasad apolityczności ZHP, szczególnie zaś nie tworzyły wrażenia powiązania Związku z konkretnymi partiami politycznymi bądź nie stwarzały pola do wykreowania przez innych uczestników życia politycznego wrażenia takiego powiązania. Związek Harcerstwa Polskiego jest i musi pozostać organizacją niezależną </w:t>
      </w:r>
      <w:r>
        <w:rPr>
          <w:sz w:val="24"/>
        </w:rPr>
        <w:br/>
      </w:r>
      <w:r w:rsidRPr="00EB490C">
        <w:rPr>
          <w:sz w:val="24"/>
        </w:rPr>
        <w:t>od jakichkolwiek partii i ruchów politycznych. Oczekujemy, że troska o to będzie stale przyświecać członkom ZHP angażującym się w życie polityczne i społeczne na dowolnym szczeblu.</w:t>
      </w:r>
    </w:p>
    <w:p w:rsidR="00A236AA" w:rsidRPr="004D3ADF" w:rsidRDefault="00A236AA" w:rsidP="00A236AA">
      <w:pPr>
        <w:pStyle w:val="Standard"/>
        <w:numPr>
          <w:ilvl w:val="0"/>
          <w:numId w:val="31"/>
        </w:numPr>
        <w:autoSpaceDE w:val="0"/>
        <w:spacing w:before="0" w:after="120"/>
        <w:ind w:left="426"/>
        <w:rPr>
          <w:sz w:val="24"/>
        </w:rPr>
      </w:pPr>
      <w:r w:rsidRPr="00EB490C">
        <w:rPr>
          <w:sz w:val="24"/>
        </w:rPr>
        <w:t>Rada Naczelna ZHP formułuje reguły łączenia członkostwa w ZHP z aktywnością polityczną i społeczną, w szczególności w powiązaniu z wyborami powszechnymi.</w:t>
      </w:r>
    </w:p>
    <w:p w:rsidR="00A236AA" w:rsidRPr="004D3ADF" w:rsidRDefault="00A236AA" w:rsidP="00A236AA">
      <w:pPr>
        <w:pStyle w:val="Standard"/>
        <w:numPr>
          <w:ilvl w:val="0"/>
          <w:numId w:val="31"/>
        </w:numPr>
        <w:autoSpaceDE w:val="0"/>
        <w:spacing w:before="0" w:after="120"/>
        <w:ind w:left="426"/>
        <w:rPr>
          <w:sz w:val="24"/>
        </w:rPr>
      </w:pPr>
      <w:r w:rsidRPr="00EB490C">
        <w:rPr>
          <w:sz w:val="24"/>
        </w:rPr>
        <w:t xml:space="preserve">W kontekście działalności politycznej lub społecznej, w tym szczególności </w:t>
      </w:r>
      <w:r>
        <w:rPr>
          <w:sz w:val="24"/>
        </w:rPr>
        <w:br/>
      </w:r>
      <w:r w:rsidRPr="00EB490C">
        <w:rPr>
          <w:sz w:val="24"/>
        </w:rPr>
        <w:t>w trakcie prowadzenia kampanii wyborczej, dopuszczalne jest:</w:t>
      </w:r>
    </w:p>
    <w:p w:rsidR="00A236AA" w:rsidRPr="00EB490C" w:rsidRDefault="00A236AA" w:rsidP="00A236AA">
      <w:pPr>
        <w:pStyle w:val="Standard"/>
        <w:numPr>
          <w:ilvl w:val="0"/>
          <w:numId w:val="32"/>
        </w:numPr>
        <w:autoSpaceDE w:val="0"/>
        <w:spacing w:before="0" w:after="120"/>
        <w:ind w:left="993"/>
      </w:pPr>
      <w:r w:rsidRPr="00EB490C">
        <w:rPr>
          <w:sz w:val="24"/>
        </w:rPr>
        <w:t>informowanie o działalności harcerskiej kandydata jako stale pełnionej służbie, o ile nie będzie to stwarzało pola do wiązania ruchu harcerskiego i ZHP z konkretnym ugrupowaniem politycznym;</w:t>
      </w:r>
    </w:p>
    <w:p w:rsidR="00A236AA" w:rsidRPr="00EB490C" w:rsidRDefault="00A236AA" w:rsidP="00A236AA">
      <w:pPr>
        <w:pStyle w:val="Standard"/>
        <w:numPr>
          <w:ilvl w:val="0"/>
          <w:numId w:val="32"/>
        </w:numPr>
        <w:spacing w:before="0" w:after="120"/>
        <w:ind w:left="993"/>
        <w:rPr>
          <w:sz w:val="24"/>
        </w:rPr>
      </w:pPr>
      <w:r w:rsidRPr="00EB490C">
        <w:rPr>
          <w:sz w:val="24"/>
        </w:rPr>
        <w:t xml:space="preserve">wykorzystywanie wizerunku kandydata w mundurze harcerskim </w:t>
      </w:r>
      <w:r>
        <w:rPr>
          <w:sz w:val="24"/>
        </w:rPr>
        <w:br/>
      </w:r>
      <w:r w:rsidRPr="00EB490C">
        <w:rPr>
          <w:sz w:val="24"/>
        </w:rPr>
        <w:t xml:space="preserve">w materiałach opisujących dorobek naukowy, artystyczny, społeczny </w:t>
      </w:r>
      <w:r>
        <w:rPr>
          <w:sz w:val="24"/>
        </w:rPr>
        <w:br/>
      </w:r>
      <w:r w:rsidRPr="00EB490C">
        <w:rPr>
          <w:sz w:val="24"/>
        </w:rPr>
        <w:lastRenderedPageBreak/>
        <w:t>i wychowawczy kandydata w ZHP lub jego biografię, z wyjątkiem tworzenia plakatów, billboardów i spotów wyborczych.</w:t>
      </w:r>
    </w:p>
    <w:p w:rsidR="00A236AA" w:rsidRPr="004D3ADF" w:rsidRDefault="00A236AA" w:rsidP="00A236AA">
      <w:pPr>
        <w:pStyle w:val="Standard"/>
        <w:numPr>
          <w:ilvl w:val="0"/>
          <w:numId w:val="31"/>
        </w:numPr>
        <w:autoSpaceDE w:val="0"/>
        <w:spacing w:before="0" w:after="120"/>
        <w:ind w:left="426"/>
        <w:rPr>
          <w:sz w:val="24"/>
        </w:rPr>
      </w:pPr>
      <w:r w:rsidRPr="00EB490C">
        <w:rPr>
          <w:sz w:val="24"/>
        </w:rPr>
        <w:t xml:space="preserve">W kontekście działalności politycznej lub społecznej, w tym szczególności </w:t>
      </w:r>
      <w:r>
        <w:rPr>
          <w:sz w:val="24"/>
        </w:rPr>
        <w:br/>
      </w:r>
      <w:r w:rsidRPr="00EB490C">
        <w:rPr>
          <w:sz w:val="24"/>
        </w:rPr>
        <w:t>w trakcie prowadzenia kampanii wyborczej, niedopuszczalne jest:</w:t>
      </w:r>
    </w:p>
    <w:p w:rsidR="00A236AA" w:rsidRPr="00EB490C" w:rsidRDefault="00A236AA" w:rsidP="00A236AA">
      <w:pPr>
        <w:pStyle w:val="Standard"/>
        <w:numPr>
          <w:ilvl w:val="1"/>
          <w:numId w:val="30"/>
        </w:numPr>
        <w:tabs>
          <w:tab w:val="left" w:pos="1196"/>
        </w:tabs>
        <w:autoSpaceDE w:val="0"/>
        <w:spacing w:before="0" w:after="120"/>
        <w:ind w:left="1134" w:hanging="567"/>
      </w:pPr>
      <w:r w:rsidRPr="00EB490C">
        <w:rPr>
          <w:sz w:val="24"/>
        </w:rPr>
        <w:t xml:space="preserve">wykorzystywanie symboli harcerskich oraz znaków graficznych ZHP </w:t>
      </w:r>
      <w:r>
        <w:rPr>
          <w:sz w:val="24"/>
        </w:rPr>
        <w:br/>
      </w:r>
      <w:r w:rsidRPr="00EB490C">
        <w:rPr>
          <w:sz w:val="24"/>
        </w:rPr>
        <w:t xml:space="preserve">na materiałach wyborczych oraz w miejscach prowadzenia kampanii wyborczej; nie dotyczy to występowania w mundurze harcerskim </w:t>
      </w:r>
      <w:r>
        <w:rPr>
          <w:sz w:val="24"/>
        </w:rPr>
        <w:br/>
      </w:r>
      <w:r w:rsidRPr="00EB490C">
        <w:rPr>
          <w:sz w:val="24"/>
        </w:rPr>
        <w:t>w sytuacjach opisanych w niniejszej uchwale;</w:t>
      </w:r>
    </w:p>
    <w:p w:rsidR="00A236AA" w:rsidRPr="00EB490C" w:rsidRDefault="00A236AA" w:rsidP="00A236AA">
      <w:pPr>
        <w:pStyle w:val="Standard"/>
        <w:numPr>
          <w:ilvl w:val="1"/>
          <w:numId w:val="30"/>
        </w:numPr>
        <w:tabs>
          <w:tab w:val="left" w:pos="1196"/>
        </w:tabs>
        <w:autoSpaceDE w:val="0"/>
        <w:spacing w:before="0" w:after="120"/>
        <w:ind w:left="1134" w:hanging="567"/>
      </w:pPr>
      <w:r w:rsidRPr="00EB490C">
        <w:rPr>
          <w:sz w:val="24"/>
        </w:rPr>
        <w:t xml:space="preserve">stwarzanie sytuacji w których ruch harcerski lub ZHP mogłyby być powiązane </w:t>
      </w:r>
      <w:r w:rsidRPr="00EB490C">
        <w:rPr>
          <w:sz w:val="24"/>
        </w:rPr>
        <w:br/>
        <w:t>z konkretną partią,  ruchem politycznym lub komitetem wyborczym;</w:t>
      </w:r>
    </w:p>
    <w:p w:rsidR="00A236AA" w:rsidRPr="004D3ADF" w:rsidRDefault="00A236AA" w:rsidP="00A236AA">
      <w:pPr>
        <w:pStyle w:val="Standard"/>
        <w:numPr>
          <w:ilvl w:val="1"/>
          <w:numId w:val="30"/>
        </w:numPr>
        <w:tabs>
          <w:tab w:val="left" w:pos="1196"/>
        </w:tabs>
        <w:autoSpaceDE w:val="0"/>
        <w:spacing w:before="0" w:after="120"/>
        <w:ind w:left="1134" w:hanging="567"/>
        <w:rPr>
          <w:sz w:val="24"/>
        </w:rPr>
      </w:pPr>
      <w:r w:rsidRPr="00EB490C">
        <w:rPr>
          <w:sz w:val="24"/>
        </w:rPr>
        <w:t>wykorzystywanie wizerunku lub pracy członków ZHP do celów kampanii wyborczej, w tym do prac związanych z organizacją i przeprowadzeniem kampanii oraz w materiałach wyborczych;</w:t>
      </w:r>
    </w:p>
    <w:p w:rsidR="00A236AA" w:rsidRPr="00EB490C" w:rsidRDefault="00A236AA" w:rsidP="00A236AA">
      <w:pPr>
        <w:pStyle w:val="Standard"/>
        <w:numPr>
          <w:ilvl w:val="1"/>
          <w:numId w:val="30"/>
        </w:numPr>
        <w:tabs>
          <w:tab w:val="left" w:pos="1196"/>
        </w:tabs>
        <w:autoSpaceDE w:val="0"/>
        <w:spacing w:before="0" w:after="120"/>
        <w:ind w:left="1134" w:hanging="567"/>
      </w:pPr>
      <w:r w:rsidRPr="00EB490C">
        <w:rPr>
          <w:sz w:val="24"/>
        </w:rPr>
        <w:t>udzielanie poparcia poszczególnym kandydatom, komitetom wyborczym, partiom lub ruchom politycznym przez jednostki organizacyjne, harcerskie komendy i władze Związku</w:t>
      </w:r>
    </w:p>
    <w:p w:rsidR="00A236AA" w:rsidRPr="00EB490C" w:rsidRDefault="00A236AA" w:rsidP="00A236AA">
      <w:pPr>
        <w:pStyle w:val="Standard"/>
        <w:numPr>
          <w:ilvl w:val="1"/>
          <w:numId w:val="30"/>
        </w:numPr>
        <w:tabs>
          <w:tab w:val="left" w:pos="1196"/>
        </w:tabs>
        <w:autoSpaceDE w:val="0"/>
        <w:spacing w:before="0" w:after="120"/>
        <w:ind w:left="1134" w:hanging="567"/>
      </w:pPr>
      <w:r w:rsidRPr="00EB490C">
        <w:rPr>
          <w:sz w:val="24"/>
        </w:rPr>
        <w:t>wykorzystywanie lokali będących w dyspozycji ZHP jako miejsc spotkań wyborczych lub do eksponowania materiałów wyborczych.</w:t>
      </w:r>
    </w:p>
    <w:p w:rsidR="00A236AA" w:rsidRPr="004D3ADF" w:rsidRDefault="00A236AA" w:rsidP="00A236AA">
      <w:pPr>
        <w:pStyle w:val="Standard"/>
        <w:numPr>
          <w:ilvl w:val="0"/>
          <w:numId w:val="31"/>
        </w:numPr>
        <w:autoSpaceDE w:val="0"/>
        <w:spacing w:before="0" w:after="120"/>
        <w:ind w:left="426"/>
        <w:rPr>
          <w:sz w:val="24"/>
        </w:rPr>
      </w:pPr>
      <w:r w:rsidRPr="00EB490C">
        <w:rPr>
          <w:sz w:val="24"/>
        </w:rPr>
        <w:t>Udział w procesie wyborczym w charakterze obsługi tego procesu: członków komisji wyborczych, mężów zaufania itp. ma charakter bezstronnej służby społeczeństwu. Zachęcamy członków ZHP do podejmowania tej trudnej, ale kluczowej dla demokracji służby.</w:t>
      </w:r>
    </w:p>
    <w:p w:rsidR="00A236AA" w:rsidRPr="004D3ADF" w:rsidRDefault="00A236AA" w:rsidP="00A236AA">
      <w:pPr>
        <w:pStyle w:val="Standard"/>
        <w:numPr>
          <w:ilvl w:val="0"/>
          <w:numId w:val="31"/>
        </w:numPr>
        <w:autoSpaceDE w:val="0"/>
        <w:spacing w:before="0" w:after="120"/>
        <w:ind w:left="426"/>
        <w:rPr>
          <w:sz w:val="24"/>
        </w:rPr>
      </w:pPr>
      <w:r w:rsidRPr="00EB490C">
        <w:rPr>
          <w:sz w:val="24"/>
        </w:rPr>
        <w:t xml:space="preserve">W przypadku występowania w mundurze harcerskim, chuście harcerskiej lub manifestowania w inny sposób przynależności do ZHP i ruchu harcerskiego </w:t>
      </w:r>
      <w:r>
        <w:rPr>
          <w:sz w:val="24"/>
        </w:rPr>
        <w:br/>
      </w:r>
      <w:r w:rsidRPr="00EB490C">
        <w:rPr>
          <w:sz w:val="24"/>
        </w:rPr>
        <w:t xml:space="preserve">w szeroko pojętym życiu publicznym należy ograniczyć tematykę takich wystąpień jedynie do treści   ujętych w Statucie ZHP lub innych dokumentach wewnętrznych ZHP. Należy każdorazowo mieć na uwadze, że ZHP jest organizacją zróżnicowaną, zrzeszającą osoby o niejednolitych poglądach. </w:t>
      </w:r>
      <w:bookmarkStart w:id="0" w:name="_GoBack"/>
      <w:bookmarkEnd w:id="0"/>
    </w:p>
    <w:p w:rsidR="00A236AA" w:rsidRPr="00EB490C" w:rsidRDefault="00A236AA" w:rsidP="00A236AA">
      <w:pPr>
        <w:spacing w:line="240" w:lineRule="auto"/>
        <w:jc w:val="both"/>
        <w:rPr>
          <w:rFonts w:ascii="Trebuchet MS" w:hAnsi="Trebuchet MS" w:cs="Trebuchet MS"/>
          <w:sz w:val="24"/>
          <w:szCs w:val="24"/>
        </w:rPr>
      </w:pPr>
    </w:p>
    <w:p w:rsidR="00A236AA" w:rsidRPr="00EB490C" w:rsidRDefault="00A236AA" w:rsidP="00A236AA">
      <w:pPr>
        <w:spacing w:line="240" w:lineRule="auto"/>
        <w:jc w:val="both"/>
        <w:rPr>
          <w:rFonts w:ascii="Trebuchet MS" w:hAnsi="Trebuchet MS" w:cs="Trebuchet MS"/>
          <w:sz w:val="24"/>
          <w:szCs w:val="24"/>
        </w:rPr>
      </w:pPr>
    </w:p>
    <w:p w:rsidR="00A236AA" w:rsidRPr="00EB490C" w:rsidRDefault="00A236AA" w:rsidP="00A236AA">
      <w:pPr>
        <w:pStyle w:val="Akapitzlist"/>
        <w:tabs>
          <w:tab w:val="center" w:pos="7371"/>
        </w:tabs>
        <w:spacing w:after="0" w:line="240" w:lineRule="auto"/>
        <w:ind w:left="0"/>
      </w:pPr>
      <w:r w:rsidRPr="00EB490C">
        <w:rPr>
          <w:rFonts w:ascii="Trebuchet MS" w:hAnsi="Trebuchet MS" w:cs="Trebuchet MS"/>
          <w:sz w:val="24"/>
          <w:szCs w:val="24"/>
        </w:rPr>
        <w:tab/>
        <w:t>Przewodniczący</w:t>
      </w:r>
    </w:p>
    <w:p w:rsidR="00A236AA" w:rsidRPr="00EB490C" w:rsidRDefault="00A236AA" w:rsidP="00A236AA">
      <w:pPr>
        <w:pStyle w:val="Akapitzlist"/>
        <w:tabs>
          <w:tab w:val="center" w:pos="7371"/>
        </w:tabs>
        <w:spacing w:after="120" w:line="240" w:lineRule="auto"/>
        <w:ind w:left="0"/>
      </w:pPr>
      <w:r w:rsidRPr="00EB490C">
        <w:rPr>
          <w:rFonts w:ascii="Trebuchet MS" w:hAnsi="Trebuchet MS" w:cs="Trebuchet MS"/>
          <w:sz w:val="24"/>
          <w:szCs w:val="24"/>
        </w:rPr>
        <w:tab/>
        <w:t>Związku Harcerstwa Polskiego</w:t>
      </w:r>
    </w:p>
    <w:p w:rsidR="00A236AA" w:rsidRPr="00EB490C" w:rsidRDefault="00A236AA" w:rsidP="00A236AA">
      <w:pPr>
        <w:pStyle w:val="Akapitzlist"/>
        <w:tabs>
          <w:tab w:val="center" w:pos="7371"/>
        </w:tabs>
        <w:spacing w:after="0" w:line="240" w:lineRule="auto"/>
        <w:ind w:left="0"/>
        <w:rPr>
          <w:rFonts w:ascii="Trebuchet MS" w:hAnsi="Trebuchet MS" w:cs="Trebuchet MS"/>
          <w:sz w:val="24"/>
          <w:szCs w:val="24"/>
        </w:rPr>
      </w:pPr>
    </w:p>
    <w:p w:rsidR="00A236AA" w:rsidRDefault="00A236AA" w:rsidP="00A236AA">
      <w:pPr>
        <w:pStyle w:val="Akapitzlist"/>
        <w:tabs>
          <w:tab w:val="center" w:pos="7371"/>
        </w:tabs>
        <w:spacing w:after="0" w:line="240" w:lineRule="auto"/>
        <w:ind w:left="0"/>
      </w:pPr>
      <w:r w:rsidRPr="00EB490C">
        <w:rPr>
          <w:rFonts w:ascii="Trebuchet MS" w:hAnsi="Trebuchet MS" w:cs="Trebuchet MS"/>
          <w:sz w:val="24"/>
          <w:szCs w:val="24"/>
        </w:rPr>
        <w:tab/>
        <w:t>hm. Dariusz Supeł</w:t>
      </w:r>
    </w:p>
    <w:p w:rsidR="00A236AA" w:rsidRDefault="00A236AA" w:rsidP="00A236AA">
      <w:pPr>
        <w:spacing w:after="0"/>
        <w:rPr>
          <w:rFonts w:ascii="Trebuchet MS" w:hAnsi="Trebuchet MS" w:cs="Trebuchet MS"/>
          <w:sz w:val="24"/>
          <w:szCs w:val="24"/>
        </w:rPr>
      </w:pPr>
    </w:p>
    <w:p w:rsidR="00A44D70" w:rsidRDefault="00A44D70" w:rsidP="00A236AA">
      <w:pPr>
        <w:pStyle w:val="Nagwek1"/>
        <w:numPr>
          <w:ilvl w:val="0"/>
          <w:numId w:val="0"/>
        </w:numPr>
        <w:tabs>
          <w:tab w:val="left" w:pos="0"/>
        </w:tabs>
        <w:spacing w:line="276" w:lineRule="auto"/>
        <w:jc w:val="center"/>
        <w:rPr>
          <w:rFonts w:ascii="Trebuchet MS" w:hAnsi="Trebuchet MS" w:cs="Museo 300"/>
          <w:sz w:val="24"/>
          <w:szCs w:val="24"/>
        </w:rPr>
      </w:pPr>
    </w:p>
    <w:sectPr w:rsidR="00A44D70" w:rsidSect="00F22EF7">
      <w:footerReference w:type="default" r:id="rId10"/>
      <w:type w:val="continuous"/>
      <w:pgSz w:w="11906" w:h="16838"/>
      <w:pgMar w:top="1417" w:right="1417" w:bottom="1417" w:left="1417" w:header="708" w:footer="3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985" w:rsidRDefault="00AE7985" w:rsidP="00277FB7">
      <w:pPr>
        <w:spacing w:after="0" w:line="240" w:lineRule="auto"/>
      </w:pPr>
      <w:r>
        <w:separator/>
      </w:r>
    </w:p>
  </w:endnote>
  <w:endnote w:type="continuationSeparator" w:id="0">
    <w:p w:rsidR="00AE7985" w:rsidRDefault="00AE7985" w:rsidP="002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00" w:rsidRDefault="00812800" w:rsidP="002B1211">
    <w:pPr>
      <w:pStyle w:val="Stopka"/>
      <w:tabs>
        <w:tab w:val="clear" w:pos="4536"/>
        <w:tab w:val="clear" w:pos="9072"/>
        <w:tab w:val="right" w:pos="10490"/>
      </w:tabs>
      <w:jc w:val="right"/>
    </w:pPr>
    <w:r w:rsidRPr="00D14994">
      <w:rPr>
        <w:noProof/>
        <w:lang w:eastAsia="pl-PL"/>
      </w:rPr>
      <w:drawing>
        <wp:inline distT="0" distB="0" distL="0" distR="0">
          <wp:extent cx="2232660" cy="46482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744" w:rsidRDefault="00AE7985">
    <w:pPr>
      <w:pStyle w:val="Stopka"/>
      <w:tabs>
        <w:tab w:val="clear" w:pos="4536"/>
        <w:tab w:val="clear" w:pos="9072"/>
        <w:tab w:val="right" w:pos="10490"/>
      </w:tabs>
      <w:jc w:val="right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985" w:rsidRDefault="00AE7985" w:rsidP="00277FB7">
      <w:pPr>
        <w:spacing w:after="0" w:line="240" w:lineRule="auto"/>
      </w:pPr>
      <w:r>
        <w:separator/>
      </w:r>
    </w:p>
  </w:footnote>
  <w:footnote w:type="continuationSeparator" w:id="0">
    <w:p w:rsidR="00AE7985" w:rsidRDefault="00AE7985" w:rsidP="0027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2663334"/>
    <w:multiLevelType w:val="hybridMultilevel"/>
    <w:tmpl w:val="342863E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5302A9F"/>
    <w:multiLevelType w:val="hybridMultilevel"/>
    <w:tmpl w:val="682A6D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335AB8"/>
    <w:multiLevelType w:val="hybridMultilevel"/>
    <w:tmpl w:val="C9985C1C"/>
    <w:lvl w:ilvl="0" w:tplc="F1E2EC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394151"/>
    <w:multiLevelType w:val="hybridMultilevel"/>
    <w:tmpl w:val="F94A241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F934019"/>
    <w:multiLevelType w:val="hybridMultilevel"/>
    <w:tmpl w:val="D3AC2976"/>
    <w:lvl w:ilvl="0" w:tplc="DA548BB2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87D0E"/>
    <w:multiLevelType w:val="hybridMultilevel"/>
    <w:tmpl w:val="A6C0B946"/>
    <w:lvl w:ilvl="0" w:tplc="24E616C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EFC40">
      <w:start w:val="1"/>
      <w:numFmt w:val="lowerLetter"/>
      <w:lvlText w:val="%2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496BE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E7AC6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E040F0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2AE12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D4BE70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63F0E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364512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7ED1EBB"/>
    <w:multiLevelType w:val="hybridMultilevel"/>
    <w:tmpl w:val="4E048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2428F"/>
    <w:multiLevelType w:val="hybridMultilevel"/>
    <w:tmpl w:val="630EA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A0E90"/>
    <w:multiLevelType w:val="hybridMultilevel"/>
    <w:tmpl w:val="4E048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A0A75"/>
    <w:multiLevelType w:val="hybridMultilevel"/>
    <w:tmpl w:val="3AB0D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C500F"/>
    <w:multiLevelType w:val="hybridMultilevel"/>
    <w:tmpl w:val="72C44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83549"/>
    <w:multiLevelType w:val="hybridMultilevel"/>
    <w:tmpl w:val="DBDE690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4C70161"/>
    <w:multiLevelType w:val="singleLevel"/>
    <w:tmpl w:val="0415000F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5565EC4"/>
    <w:multiLevelType w:val="hybridMultilevel"/>
    <w:tmpl w:val="9EA45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3CA5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ED03FD"/>
    <w:multiLevelType w:val="hybridMultilevel"/>
    <w:tmpl w:val="3F9E1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D4207"/>
    <w:multiLevelType w:val="hybridMultilevel"/>
    <w:tmpl w:val="792ACD02"/>
    <w:lvl w:ilvl="0" w:tplc="CF684E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5B1530A"/>
    <w:multiLevelType w:val="multilevel"/>
    <w:tmpl w:val="908CF5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9">
    <w:nsid w:val="591367AF"/>
    <w:multiLevelType w:val="hybridMultilevel"/>
    <w:tmpl w:val="866A3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B2E47"/>
    <w:multiLevelType w:val="hybridMultilevel"/>
    <w:tmpl w:val="33D0F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637B91"/>
    <w:multiLevelType w:val="hybridMultilevel"/>
    <w:tmpl w:val="55B6AA5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68E330F"/>
    <w:multiLevelType w:val="hybridMultilevel"/>
    <w:tmpl w:val="171628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7224325"/>
    <w:multiLevelType w:val="hybridMultilevel"/>
    <w:tmpl w:val="3460A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BA7208"/>
    <w:multiLevelType w:val="hybridMultilevel"/>
    <w:tmpl w:val="0E74F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7494C"/>
    <w:multiLevelType w:val="hybridMultilevel"/>
    <w:tmpl w:val="7D7EB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01173"/>
    <w:multiLevelType w:val="hybridMultilevel"/>
    <w:tmpl w:val="35742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5953ED"/>
    <w:multiLevelType w:val="hybridMultilevel"/>
    <w:tmpl w:val="F8E4D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49037C"/>
    <w:multiLevelType w:val="hybridMultilevel"/>
    <w:tmpl w:val="9F9A7746"/>
    <w:lvl w:ilvl="0" w:tplc="180CC97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DF5AB3"/>
    <w:multiLevelType w:val="hybridMultilevel"/>
    <w:tmpl w:val="0B24A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7"/>
  </w:num>
  <w:num w:numId="4">
    <w:abstractNumId w:val="12"/>
  </w:num>
  <w:num w:numId="5">
    <w:abstractNumId w:val="8"/>
  </w:num>
  <w:num w:numId="6">
    <w:abstractNumId w:val="11"/>
  </w:num>
  <w:num w:numId="7">
    <w:abstractNumId w:val="6"/>
  </w:num>
  <w:num w:numId="8">
    <w:abstractNumId w:val="7"/>
  </w:num>
  <w:num w:numId="9">
    <w:abstractNumId w:val="18"/>
  </w:num>
  <w:num w:numId="10">
    <w:abstractNumId w:val="22"/>
  </w:num>
  <w:num w:numId="11">
    <w:abstractNumId w:val="5"/>
  </w:num>
  <w:num w:numId="12">
    <w:abstractNumId w:val="4"/>
  </w:num>
  <w:num w:numId="13">
    <w:abstractNumId w:val="15"/>
  </w:num>
  <w:num w:numId="14">
    <w:abstractNumId w:val="2"/>
  </w:num>
  <w:num w:numId="15">
    <w:abstractNumId w:val="13"/>
  </w:num>
  <w:num w:numId="16">
    <w:abstractNumId w:val="14"/>
  </w:num>
  <w:num w:numId="17">
    <w:abstractNumId w:val="19"/>
  </w:num>
  <w:num w:numId="18">
    <w:abstractNumId w:val="28"/>
  </w:num>
  <w:num w:numId="19">
    <w:abstractNumId w:val="29"/>
  </w:num>
  <w:num w:numId="20">
    <w:abstractNumId w:val="9"/>
  </w:num>
  <w:num w:numId="21">
    <w:abstractNumId w:val="24"/>
  </w:num>
  <w:num w:numId="22">
    <w:abstractNumId w:val="23"/>
  </w:num>
  <w:num w:numId="23">
    <w:abstractNumId w:val="16"/>
  </w:num>
  <w:num w:numId="24">
    <w:abstractNumId w:val="20"/>
  </w:num>
  <w:num w:numId="25">
    <w:abstractNumId w:val="26"/>
  </w:num>
  <w:num w:numId="26">
    <w:abstractNumId w:val="3"/>
  </w:num>
  <w:num w:numId="27">
    <w:abstractNumId w:val="14"/>
  </w:num>
  <w:num w:numId="28">
    <w:abstractNumId w:val="10"/>
  </w:num>
  <w:num w:numId="29">
    <w:abstractNumId w:val="17"/>
  </w:num>
  <w:num w:numId="30">
    <w:abstractNumId w:val="1"/>
  </w:num>
  <w:num w:numId="31">
    <w:abstractNumId w:val="25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800"/>
    <w:rsid w:val="000037D8"/>
    <w:rsid w:val="00033F30"/>
    <w:rsid w:val="00036762"/>
    <w:rsid w:val="00050445"/>
    <w:rsid w:val="000F7FD1"/>
    <w:rsid w:val="0013170A"/>
    <w:rsid w:val="00146A0A"/>
    <w:rsid w:val="00181874"/>
    <w:rsid w:val="001B6329"/>
    <w:rsid w:val="00262914"/>
    <w:rsid w:val="00277FB7"/>
    <w:rsid w:val="0028246C"/>
    <w:rsid w:val="002905DC"/>
    <w:rsid w:val="003175BB"/>
    <w:rsid w:val="003570D5"/>
    <w:rsid w:val="0036252D"/>
    <w:rsid w:val="00370FA0"/>
    <w:rsid w:val="00377089"/>
    <w:rsid w:val="003946C2"/>
    <w:rsid w:val="003B385F"/>
    <w:rsid w:val="003B589B"/>
    <w:rsid w:val="003E7144"/>
    <w:rsid w:val="003F5AF2"/>
    <w:rsid w:val="00490B52"/>
    <w:rsid w:val="004A157F"/>
    <w:rsid w:val="004A776C"/>
    <w:rsid w:val="00536DAE"/>
    <w:rsid w:val="005978D7"/>
    <w:rsid w:val="005E0642"/>
    <w:rsid w:val="00615C45"/>
    <w:rsid w:val="0061772A"/>
    <w:rsid w:val="00665957"/>
    <w:rsid w:val="00666076"/>
    <w:rsid w:val="007229C6"/>
    <w:rsid w:val="007311B4"/>
    <w:rsid w:val="007E77C4"/>
    <w:rsid w:val="00812800"/>
    <w:rsid w:val="00817279"/>
    <w:rsid w:val="0082445B"/>
    <w:rsid w:val="00881C1B"/>
    <w:rsid w:val="008942F6"/>
    <w:rsid w:val="008C2B0F"/>
    <w:rsid w:val="008F35E1"/>
    <w:rsid w:val="009468CF"/>
    <w:rsid w:val="009601E1"/>
    <w:rsid w:val="00973850"/>
    <w:rsid w:val="0099109D"/>
    <w:rsid w:val="009B26C0"/>
    <w:rsid w:val="009B4440"/>
    <w:rsid w:val="009F3A54"/>
    <w:rsid w:val="009F6C69"/>
    <w:rsid w:val="00A236AA"/>
    <w:rsid w:val="00A44D70"/>
    <w:rsid w:val="00A556E8"/>
    <w:rsid w:val="00A62A61"/>
    <w:rsid w:val="00A71C46"/>
    <w:rsid w:val="00A90919"/>
    <w:rsid w:val="00AA03DF"/>
    <w:rsid w:val="00AA1EC9"/>
    <w:rsid w:val="00AA62DC"/>
    <w:rsid w:val="00AB4371"/>
    <w:rsid w:val="00AE7985"/>
    <w:rsid w:val="00AF2862"/>
    <w:rsid w:val="00B27AFE"/>
    <w:rsid w:val="00B90248"/>
    <w:rsid w:val="00BB2D8A"/>
    <w:rsid w:val="00BB3108"/>
    <w:rsid w:val="00BD1AE6"/>
    <w:rsid w:val="00C71A97"/>
    <w:rsid w:val="00C85DFE"/>
    <w:rsid w:val="00CC71CF"/>
    <w:rsid w:val="00D760F7"/>
    <w:rsid w:val="00DD5ED1"/>
    <w:rsid w:val="00DD6D3E"/>
    <w:rsid w:val="00E01EB3"/>
    <w:rsid w:val="00E14B96"/>
    <w:rsid w:val="00EB0FDE"/>
    <w:rsid w:val="00F22EF7"/>
    <w:rsid w:val="00F431F6"/>
    <w:rsid w:val="00F81244"/>
    <w:rsid w:val="00F926B6"/>
    <w:rsid w:val="00FA0239"/>
    <w:rsid w:val="00FD7AA7"/>
    <w:rsid w:val="00FE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D8A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812800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2800"/>
    <w:rPr>
      <w:rFonts w:ascii="Times New Roman" w:eastAsia="Times New Roman" w:hAnsi="Times New Roman" w:cs="Times New Roman"/>
      <w:b/>
      <w:sz w:val="28"/>
      <w:szCs w:val="20"/>
      <w:lang w:val="pl-PL" w:eastAsia="ar-SA"/>
    </w:rPr>
  </w:style>
  <w:style w:type="paragraph" w:styleId="Nagwek">
    <w:name w:val="header"/>
    <w:basedOn w:val="Normalny"/>
    <w:link w:val="NagwekZnak"/>
    <w:rsid w:val="00812800"/>
    <w:pPr>
      <w:tabs>
        <w:tab w:val="center" w:pos="4536"/>
        <w:tab w:val="right" w:pos="9072"/>
      </w:tabs>
      <w:spacing w:after="0" w:line="240" w:lineRule="auto"/>
    </w:pPr>
    <w:rPr>
      <w:rFonts w:ascii="Museo 300" w:eastAsia="Times New Roman" w:hAnsi="Museo 300" w:cs="Times New Roman"/>
    </w:rPr>
  </w:style>
  <w:style w:type="character" w:customStyle="1" w:styleId="NagwekZnak">
    <w:name w:val="Nagłówek Znak"/>
    <w:basedOn w:val="Domylnaczcionkaakapitu"/>
    <w:link w:val="Nagwek"/>
    <w:rsid w:val="00812800"/>
    <w:rPr>
      <w:rFonts w:ascii="Museo 300" w:eastAsia="Times New Roman" w:hAnsi="Museo 300" w:cs="Times New Roman"/>
      <w:lang w:val="pl-PL"/>
    </w:rPr>
  </w:style>
  <w:style w:type="paragraph" w:styleId="Stopka">
    <w:name w:val="footer"/>
    <w:basedOn w:val="Normalny"/>
    <w:link w:val="StopkaZnak"/>
    <w:rsid w:val="00812800"/>
    <w:pPr>
      <w:tabs>
        <w:tab w:val="center" w:pos="4536"/>
        <w:tab w:val="right" w:pos="9072"/>
      </w:tabs>
      <w:spacing w:after="0" w:line="240" w:lineRule="auto"/>
    </w:pPr>
    <w:rPr>
      <w:rFonts w:ascii="Museo 300" w:eastAsia="Times New Roman" w:hAnsi="Museo 300" w:cs="Times New Roman"/>
    </w:rPr>
  </w:style>
  <w:style w:type="character" w:customStyle="1" w:styleId="StopkaZnak">
    <w:name w:val="Stopka Znak"/>
    <w:basedOn w:val="Domylnaczcionkaakapitu"/>
    <w:link w:val="Stopka"/>
    <w:rsid w:val="00812800"/>
    <w:rPr>
      <w:rFonts w:ascii="Museo 300" w:eastAsia="Times New Roman" w:hAnsi="Museo 300" w:cs="Times New Roman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7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7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7FB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E714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F22EF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C69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B90248"/>
    <w:pPr>
      <w:ind w:left="720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rsid w:val="005E0642"/>
    <w:rPr>
      <w:rFonts w:ascii="Calibri" w:eastAsia="Calibri" w:hAnsi="Calibri" w:cs="Times New Roman"/>
      <w:lang w:val="pl-PL"/>
    </w:rPr>
  </w:style>
  <w:style w:type="paragraph" w:customStyle="1" w:styleId="Standard">
    <w:name w:val="Standard"/>
    <w:rsid w:val="00A236AA"/>
    <w:pPr>
      <w:suppressAutoHyphens/>
      <w:spacing w:before="170" w:after="0" w:line="288" w:lineRule="auto"/>
      <w:jc w:val="both"/>
      <w:textAlignment w:val="baseline"/>
    </w:pPr>
    <w:rPr>
      <w:rFonts w:ascii="Trebuchet MS" w:eastAsia="Trebuchet MS" w:hAnsi="Trebuchet MS" w:cs="Trebuchet MS"/>
      <w:kern w:val="1"/>
      <w:sz w:val="21"/>
      <w:szCs w:val="24"/>
      <w:lang w:val="pl-PL" w:eastAsia="zh-CN" w:bidi="hi-I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D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D8A"/>
    <w:rPr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2D8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CEBULA</dc:creator>
  <cp:lastModifiedBy>Lenovo</cp:lastModifiedBy>
  <cp:revision>2</cp:revision>
  <cp:lastPrinted>2019-04-11T14:53:00Z</cp:lastPrinted>
  <dcterms:created xsi:type="dcterms:W3CDTF">2019-04-27T21:50:00Z</dcterms:created>
  <dcterms:modified xsi:type="dcterms:W3CDTF">2019-04-27T21:50:00Z</dcterms:modified>
</cp:coreProperties>
</file>